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DE" w:rsidRPr="00647ADE" w:rsidRDefault="00647ADE" w:rsidP="00DF214C">
      <w:pPr>
        <w:pStyle w:val="Balk2"/>
        <w:tabs>
          <w:tab w:val="left" w:pos="1276"/>
        </w:tabs>
        <w:spacing w:before="0"/>
        <w:ind w:left="360"/>
        <w:jc w:val="center"/>
        <w:rPr>
          <w:rFonts w:ascii="Times New Roman" w:hAnsi="Times New Roman" w:cs="Times New Roman"/>
          <w:i w:val="0"/>
          <w:sz w:val="26"/>
          <w:szCs w:val="26"/>
          <w:lang w:val="tr-TR"/>
        </w:rPr>
      </w:pPr>
      <w:bookmarkStart w:id="0" w:name="_Toc279392354"/>
      <w:bookmarkStart w:id="1" w:name="_Toc279392520"/>
      <w:bookmarkStart w:id="2" w:name="_Toc280001036"/>
      <w:bookmarkStart w:id="3" w:name="_Toc280081200"/>
      <w:bookmarkStart w:id="4" w:name="_Toc280346428"/>
      <w:bookmarkStart w:id="5" w:name="_Toc280863884"/>
      <w:bookmarkStart w:id="6" w:name="_Toc436905464"/>
      <w:bookmarkStart w:id="7" w:name="_Toc440528840"/>
      <w:bookmarkStart w:id="8" w:name="_Toc474834759"/>
      <w:r w:rsidRPr="00647ADE">
        <w:rPr>
          <w:rFonts w:ascii="Times New Roman" w:hAnsi="Times New Roman" w:cs="Times New Roman"/>
          <w:i w:val="0"/>
          <w:sz w:val="26"/>
          <w:szCs w:val="26"/>
          <w:lang w:val="tr-TR"/>
        </w:rPr>
        <w:t>OKULUMUZUN TARİHSEL GELİŞİM</w:t>
      </w:r>
      <w:bookmarkEnd w:id="0"/>
      <w:bookmarkEnd w:id="1"/>
      <w:bookmarkEnd w:id="2"/>
      <w:bookmarkEnd w:id="3"/>
      <w:bookmarkEnd w:id="4"/>
      <w:bookmarkEnd w:id="5"/>
      <w:bookmarkEnd w:id="6"/>
      <w:bookmarkEnd w:id="7"/>
      <w:bookmarkEnd w:id="8"/>
      <w:r w:rsidRPr="00647ADE">
        <w:rPr>
          <w:rFonts w:ascii="Times New Roman" w:hAnsi="Times New Roman" w:cs="Times New Roman"/>
          <w:i w:val="0"/>
          <w:sz w:val="26"/>
          <w:szCs w:val="26"/>
          <w:lang w:val="tr-TR"/>
        </w:rPr>
        <w:t>İ</w:t>
      </w:r>
    </w:p>
    <w:p w:rsidR="00647ADE" w:rsidRDefault="00647ADE" w:rsidP="00DF214C">
      <w:pPr>
        <w:tabs>
          <w:tab w:val="left" w:pos="1276"/>
        </w:tabs>
        <w:spacing w:after="100"/>
        <w:ind w:firstLine="709"/>
        <w:jc w:val="both"/>
        <w:rPr>
          <w:rFonts w:ascii="Times New Roman" w:hAnsi="Times New Roman" w:cs="Times New Roman"/>
          <w:i w:val="0"/>
          <w:color w:val="000000"/>
          <w:sz w:val="24"/>
          <w:szCs w:val="24"/>
          <w:lang w:val="tr-TR"/>
        </w:rPr>
      </w:pPr>
    </w:p>
    <w:p w:rsidR="00647ADE" w:rsidRPr="00647ADE" w:rsidRDefault="00647ADE" w:rsidP="00DF214C">
      <w:pPr>
        <w:tabs>
          <w:tab w:val="left" w:pos="1276"/>
        </w:tabs>
        <w:spacing w:after="100"/>
        <w:ind w:firstLine="709"/>
        <w:jc w:val="both"/>
        <w:rPr>
          <w:rFonts w:ascii="Times New Roman" w:hAnsi="Times New Roman" w:cs="Times New Roman"/>
          <w:i w:val="0"/>
          <w:noProof/>
          <w:color w:val="000000"/>
          <w:sz w:val="24"/>
          <w:szCs w:val="24"/>
          <w:lang w:val="tr-TR" w:eastAsia="tr-TR"/>
        </w:rPr>
      </w:pPr>
      <w:r w:rsidRPr="00647ADE">
        <w:rPr>
          <w:rFonts w:ascii="Times New Roman" w:hAnsi="Times New Roman" w:cs="Times New Roman"/>
          <w:i w:val="0"/>
          <w:color w:val="000000"/>
          <w:sz w:val="24"/>
          <w:szCs w:val="24"/>
          <w:lang w:val="tr-TR"/>
        </w:rPr>
        <w:t xml:space="preserve">Okulumuzun 1971 yılında İmam Hatip Lisesi Yaptırma ve Yaşatma Derneğince </w:t>
      </w:r>
      <w:smartTag w:uri="urn:schemas-microsoft-com:office:smarttags" w:element="metricconverter">
        <w:smartTagPr>
          <w:attr w:name="ProductID" w:val="4600 metre"/>
        </w:smartTagPr>
        <w:r w:rsidRPr="00647ADE">
          <w:rPr>
            <w:rFonts w:ascii="Times New Roman" w:hAnsi="Times New Roman" w:cs="Times New Roman"/>
            <w:i w:val="0"/>
            <w:color w:val="000000"/>
            <w:sz w:val="24"/>
            <w:szCs w:val="24"/>
            <w:lang w:val="tr-TR"/>
          </w:rPr>
          <w:t>4600 metre</w:t>
        </w:r>
      </w:smartTag>
      <w:r w:rsidRPr="00647ADE">
        <w:rPr>
          <w:rFonts w:ascii="Times New Roman" w:hAnsi="Times New Roman" w:cs="Times New Roman"/>
          <w:i w:val="0"/>
          <w:color w:val="000000"/>
          <w:sz w:val="24"/>
          <w:szCs w:val="24"/>
          <w:lang w:val="tr-TR"/>
        </w:rPr>
        <w:t xml:space="preserve"> karelik arsa üzerine </w:t>
      </w:r>
      <w:smartTag w:uri="urn:schemas-microsoft-com:office:smarttags" w:element="metricconverter">
        <w:smartTagPr>
          <w:attr w:name="ProductID" w:val="1138 metre"/>
        </w:smartTagPr>
        <w:r w:rsidRPr="00647ADE">
          <w:rPr>
            <w:rFonts w:ascii="Times New Roman" w:hAnsi="Times New Roman" w:cs="Times New Roman"/>
            <w:i w:val="0"/>
            <w:color w:val="000000"/>
            <w:sz w:val="24"/>
            <w:szCs w:val="24"/>
            <w:lang w:val="tr-TR"/>
          </w:rPr>
          <w:t>1138 metre</w:t>
        </w:r>
      </w:smartTag>
      <w:r w:rsidRPr="00647ADE">
        <w:rPr>
          <w:rFonts w:ascii="Times New Roman" w:hAnsi="Times New Roman" w:cs="Times New Roman"/>
          <w:i w:val="0"/>
          <w:color w:val="000000"/>
          <w:sz w:val="24"/>
          <w:szCs w:val="24"/>
          <w:lang w:val="tr-TR"/>
        </w:rPr>
        <w:t xml:space="preserve"> inşaat sahası olarak temeli atılmıştır. İki bölüm halinde yapılan binanın birinci bölümü 1975 yılında tamamlanmış Milli Eğitim Bakanlığı Din Öğretimi Genel Müdürlüğünün 12.9.1975 tarih ve 714/8166 sayılı emirleri doğrultusunda ilk defa 11.9.1975 tarihinde 114 öğrenci ile eğitim-öğretime açılmıştır.</w:t>
      </w:r>
      <w:r w:rsidRPr="00647ADE">
        <w:rPr>
          <w:rFonts w:ascii="Times New Roman" w:hAnsi="Times New Roman" w:cs="Times New Roman"/>
          <w:i w:val="0"/>
          <w:noProof/>
          <w:color w:val="000000"/>
          <w:sz w:val="24"/>
          <w:szCs w:val="24"/>
          <w:lang w:val="tr-TR" w:eastAsia="tr-TR"/>
        </w:rPr>
        <w:t xml:space="preserve"> </w:t>
      </w:r>
    </w:p>
    <w:p w:rsidR="00647ADE" w:rsidRPr="00647ADE" w:rsidRDefault="00647ADE" w:rsidP="00DF214C">
      <w:pPr>
        <w:tabs>
          <w:tab w:val="left" w:pos="1276"/>
        </w:tabs>
        <w:spacing w:after="100"/>
        <w:ind w:firstLine="709"/>
        <w:jc w:val="both"/>
        <w:rPr>
          <w:rFonts w:ascii="Times New Roman" w:hAnsi="Times New Roman" w:cs="Times New Roman"/>
          <w:i w:val="0"/>
          <w:noProof/>
          <w:color w:val="000000"/>
          <w:sz w:val="24"/>
          <w:szCs w:val="24"/>
          <w:lang w:val="tr-TR" w:eastAsia="tr-TR"/>
        </w:rPr>
      </w:pPr>
      <w:r w:rsidRPr="00647ADE">
        <w:rPr>
          <w:rFonts w:ascii="Times New Roman" w:hAnsi="Times New Roman" w:cs="Times New Roman"/>
          <w:i w:val="0"/>
          <w:color w:val="000000"/>
          <w:sz w:val="24"/>
          <w:szCs w:val="24"/>
          <w:lang w:val="tr-TR"/>
        </w:rPr>
        <w:t>Yapıldığında mülkiyeti derneğe ait olan bina 13.7.1987 tarihinden itibaren Maliye hazinesine devredilmiştir. Binanın maliye hazinesine devredilmesinden sonra soba ile yapılan ısıtma Devlet imkânlarıyla kalorifere çevrilmiştir.</w:t>
      </w:r>
    </w:p>
    <w:p w:rsidR="00647ADE" w:rsidRPr="00647ADE" w:rsidRDefault="00647ADE" w:rsidP="00DF214C">
      <w:pPr>
        <w:tabs>
          <w:tab w:val="left" w:pos="1276"/>
        </w:tabs>
        <w:spacing w:after="100"/>
        <w:ind w:firstLine="709"/>
        <w:jc w:val="both"/>
        <w:rPr>
          <w:rFonts w:ascii="Times New Roman" w:hAnsi="Times New Roman" w:cs="Times New Roman"/>
          <w:i w:val="0"/>
          <w:noProof/>
          <w:color w:val="000000"/>
          <w:sz w:val="24"/>
          <w:szCs w:val="24"/>
          <w:lang w:val="tr-TR" w:eastAsia="tr-TR"/>
        </w:rPr>
      </w:pPr>
      <w:r w:rsidRPr="00647ADE">
        <w:rPr>
          <w:rFonts w:ascii="Times New Roman" w:hAnsi="Times New Roman" w:cs="Times New Roman"/>
          <w:i w:val="0"/>
          <w:color w:val="000000"/>
          <w:sz w:val="24"/>
          <w:szCs w:val="24"/>
          <w:lang w:val="tr-TR"/>
        </w:rPr>
        <w:t>Zemin kat hariç 2 katlı 21 derslik olarak eğitim-öğretime devam edilirken daha sonra Devlet Parasız Yatılı bölümünün açılmasıyla okulun bir kısmı Pansiyon olarak tahsis edilmiştir. 2014–2015 Eğitim-Öğretim yılında 300 öğrenci kapasiteli erkek öğrenci yurdunun açılmasıyla okul binasındaki pansiyon kapatılarak tekrar dersliğe dönüştürülmüştür. Okulumuz 2014 yılı itibariyle 22 derslikle eğitim öğretime devam etmektedir.</w:t>
      </w:r>
    </w:p>
    <w:p w:rsidR="00647ADE" w:rsidRPr="00647ADE" w:rsidRDefault="00647ADE" w:rsidP="00DF214C">
      <w:pPr>
        <w:tabs>
          <w:tab w:val="left" w:pos="1276"/>
        </w:tabs>
        <w:spacing w:after="100"/>
        <w:ind w:firstLine="709"/>
        <w:jc w:val="both"/>
        <w:rPr>
          <w:rFonts w:ascii="Times New Roman" w:hAnsi="Times New Roman" w:cs="Times New Roman"/>
          <w:i w:val="0"/>
          <w:color w:val="000000"/>
          <w:sz w:val="24"/>
          <w:szCs w:val="24"/>
          <w:lang w:val="tr-TR"/>
        </w:rPr>
      </w:pPr>
      <w:r w:rsidRPr="00647ADE">
        <w:rPr>
          <w:rFonts w:ascii="Times New Roman" w:hAnsi="Times New Roman" w:cs="Times New Roman"/>
          <w:i w:val="0"/>
          <w:color w:val="000000"/>
          <w:sz w:val="24"/>
          <w:szCs w:val="24"/>
          <w:lang w:val="tr-TR"/>
        </w:rPr>
        <w:t xml:space="preserve">1998 tarihine kadar okulumuz ortaokul ve lise olarak eğitim verirken bu tarihten itibaren 4306 Sayılı Kanun ile 222 sayılı İlköğretim ve Eğitim Kanununun 9. maddesi ve 1739 sayılı Milli Eğitim Temel Kanununun 23. maddesi “İlköğretim Kurumları sekiz yıllık okullardan oluşur. Bu okullarda kesintisiz eğitim yapılır ve bitirenlere ilköğretim diploması verilir.” şeklinde değiştirilmesiyle okulumuzun ortaokul bölümü kapatılmış 2012 yılına kadar eğitim öğretim faaliyetine 4 yıllık ortaöğretim kurumu olarak devam etmiştir. </w:t>
      </w:r>
    </w:p>
    <w:p w:rsidR="00647ADE" w:rsidRPr="00647ADE" w:rsidRDefault="00647ADE" w:rsidP="00DF214C">
      <w:pPr>
        <w:tabs>
          <w:tab w:val="left" w:pos="1276"/>
        </w:tabs>
        <w:spacing w:after="100"/>
        <w:ind w:firstLine="709"/>
        <w:jc w:val="both"/>
        <w:rPr>
          <w:rFonts w:ascii="Times New Roman" w:hAnsi="Times New Roman" w:cs="Times New Roman"/>
          <w:i w:val="0"/>
          <w:color w:val="000000"/>
          <w:sz w:val="24"/>
          <w:szCs w:val="24"/>
          <w:lang w:val="tr-TR"/>
        </w:rPr>
      </w:pPr>
      <w:r w:rsidRPr="00647ADE">
        <w:rPr>
          <w:rFonts w:ascii="Times New Roman" w:hAnsi="Times New Roman" w:cs="Times New Roman"/>
          <w:i w:val="0"/>
          <w:color w:val="000000"/>
          <w:sz w:val="24"/>
          <w:szCs w:val="24"/>
          <w:lang w:val="tr-TR"/>
        </w:rPr>
        <w:t>Okulumuzdan açıldığı yıldan 1999 yılına kadar ortaokul kısmından 2179, lise kısmından ise 2014 yılına kadar 1610 öğrenci mezun olmuştur. Okulumuzda 1998 yılına kadar yaklaşık her yıl 1050 öğrenci bulunurken 1998 yılında getirilen katsayı engeliyle öğrenci mevcudumuz yaklaşık olarak 165 öğrenciye kadar düşmüştür. 1987–1988 eğitim-öğretim yılında okulumuza ilk defa kız öğrenci kaydı yapılmış olup, ana binanın yeterli olmaması nedeniyle kiralanan ek binada kız öğrencilerin eğitim-öğretimine başlanmıştır.</w:t>
      </w:r>
    </w:p>
    <w:p w:rsidR="00647ADE" w:rsidRPr="00647ADE" w:rsidRDefault="00647ADE" w:rsidP="00DF214C">
      <w:pPr>
        <w:tabs>
          <w:tab w:val="left" w:pos="1276"/>
        </w:tabs>
        <w:spacing w:after="100"/>
        <w:ind w:firstLine="709"/>
        <w:jc w:val="both"/>
        <w:rPr>
          <w:rFonts w:ascii="Times New Roman" w:hAnsi="Times New Roman" w:cs="Times New Roman"/>
          <w:i w:val="0"/>
          <w:color w:val="000000"/>
          <w:sz w:val="24"/>
          <w:szCs w:val="24"/>
          <w:lang w:val="tr-TR"/>
        </w:rPr>
      </w:pPr>
      <w:r w:rsidRPr="00647ADE">
        <w:rPr>
          <w:rFonts w:ascii="Times New Roman" w:hAnsi="Times New Roman" w:cs="Times New Roman"/>
          <w:i w:val="0"/>
          <w:color w:val="000000"/>
          <w:sz w:val="24"/>
          <w:szCs w:val="24"/>
          <w:lang w:val="tr-TR"/>
        </w:rPr>
        <w:t>1998 yılına kadar ayrı binada eğitim gören kız öğrenciler bu tarihten itibaren öğrenci sayısının azalmasıyla ana binada eğitim öğretime devam etmektedirler. 2012 yılında katsayı engelinin kalkması ve eğitim sisteminin 4+4+4 şeklinde olması sonucu imam-hatip ortaokulunun açılmasıyla öğrenci mevcudu 2016 itibariyle 700’e ulaşmıştır.</w:t>
      </w:r>
      <w:r w:rsidRPr="00647ADE">
        <w:rPr>
          <w:noProof/>
          <w:sz w:val="24"/>
          <w:szCs w:val="24"/>
          <w:lang w:eastAsia="tr-TR"/>
        </w:rPr>
        <w:t xml:space="preserve"> </w:t>
      </w:r>
    </w:p>
    <w:p w:rsidR="00DF214C" w:rsidRDefault="00647ADE" w:rsidP="00DF214C">
      <w:pPr>
        <w:tabs>
          <w:tab w:val="left" w:pos="1276"/>
        </w:tabs>
        <w:spacing w:after="100"/>
        <w:ind w:firstLine="709"/>
        <w:jc w:val="both"/>
        <w:rPr>
          <w:rFonts w:ascii="Times New Roman" w:hAnsi="Times New Roman" w:cs="Times New Roman"/>
          <w:i w:val="0"/>
          <w:color w:val="000000"/>
          <w:sz w:val="24"/>
          <w:szCs w:val="24"/>
          <w:lang w:val="tr-TR"/>
        </w:rPr>
      </w:pPr>
      <w:r w:rsidRPr="00647ADE">
        <w:rPr>
          <w:rFonts w:ascii="Times New Roman" w:hAnsi="Times New Roman" w:cs="Times New Roman"/>
          <w:i w:val="0"/>
          <w:color w:val="000000"/>
          <w:sz w:val="24"/>
          <w:szCs w:val="24"/>
          <w:lang w:val="tr-TR"/>
        </w:rPr>
        <w:t xml:space="preserve"> Ortaokul kısmının açılması ve okula öğrenci kaydındaki artış nedeniyle derslik sayısı yeterli olmadığı için 2014–2015 eğitim-Öğretim yılı itibariyle yeni okul binası çalışmalarına başlanmıştır. Bina 2016-2017 eğitim öğretim yılı ikinci döneminde hizmete geçmiştir. </w:t>
      </w:r>
    </w:p>
    <w:p w:rsidR="00DF214C" w:rsidRPr="00DF214C" w:rsidRDefault="00DF214C" w:rsidP="00DF214C">
      <w:pPr>
        <w:tabs>
          <w:tab w:val="left" w:pos="1276"/>
        </w:tabs>
        <w:spacing w:after="100"/>
        <w:ind w:firstLine="709"/>
        <w:jc w:val="both"/>
        <w:rPr>
          <w:rFonts w:ascii="Times New Roman" w:hAnsi="Times New Roman" w:cs="Times New Roman"/>
          <w:i w:val="0"/>
          <w:color w:val="000000"/>
          <w:sz w:val="24"/>
          <w:szCs w:val="24"/>
          <w:lang w:val="tr-TR"/>
        </w:rPr>
      </w:pPr>
      <w:proofErr w:type="gramStart"/>
      <w:r w:rsidRPr="00DF214C">
        <w:rPr>
          <w:rFonts w:ascii="Times New Roman" w:hAnsi="Times New Roman" w:cs="Times New Roman"/>
          <w:i w:val="0"/>
          <w:sz w:val="24"/>
          <w:szCs w:val="24"/>
        </w:rPr>
        <w:t xml:space="preserve">2016–2017 </w:t>
      </w:r>
      <w:proofErr w:type="spellStart"/>
      <w:r w:rsidRPr="00DF214C">
        <w:rPr>
          <w:rFonts w:ascii="Times New Roman" w:hAnsi="Times New Roman" w:cs="Times New Roman"/>
          <w:i w:val="0"/>
          <w:sz w:val="24"/>
          <w:szCs w:val="24"/>
        </w:rPr>
        <w:t>Eğitim-Öğretim</w:t>
      </w:r>
      <w:proofErr w:type="spellEnd"/>
      <w:r w:rsidRPr="00DF214C">
        <w:rPr>
          <w:rFonts w:ascii="Times New Roman" w:hAnsi="Times New Roman" w:cs="Times New Roman"/>
          <w:i w:val="0"/>
          <w:sz w:val="24"/>
          <w:szCs w:val="24"/>
        </w:rPr>
        <w:t xml:space="preserve"> </w:t>
      </w:r>
      <w:proofErr w:type="spellStart"/>
      <w:r w:rsidRPr="00DF214C">
        <w:rPr>
          <w:rFonts w:ascii="Times New Roman" w:hAnsi="Times New Roman" w:cs="Times New Roman"/>
          <w:i w:val="0"/>
          <w:sz w:val="24"/>
          <w:szCs w:val="24"/>
        </w:rPr>
        <w:t>yılında</w:t>
      </w:r>
      <w:proofErr w:type="spellEnd"/>
      <w:r w:rsidRPr="00DF214C">
        <w:rPr>
          <w:rFonts w:ascii="Times New Roman" w:hAnsi="Times New Roman" w:cs="Times New Roman"/>
          <w:i w:val="0"/>
          <w:sz w:val="24"/>
          <w:szCs w:val="24"/>
        </w:rPr>
        <w:t xml:space="preserve"> </w:t>
      </w:r>
      <w:proofErr w:type="spellStart"/>
      <w:r w:rsidRPr="00DF214C">
        <w:rPr>
          <w:rFonts w:ascii="Times New Roman" w:hAnsi="Times New Roman" w:cs="Times New Roman"/>
          <w:i w:val="0"/>
          <w:sz w:val="24"/>
          <w:szCs w:val="24"/>
        </w:rPr>
        <w:t>kız</w:t>
      </w:r>
      <w:proofErr w:type="spellEnd"/>
      <w:r w:rsidRPr="00DF214C">
        <w:rPr>
          <w:rFonts w:ascii="Times New Roman" w:hAnsi="Times New Roman" w:cs="Times New Roman"/>
          <w:i w:val="0"/>
          <w:sz w:val="24"/>
          <w:szCs w:val="24"/>
        </w:rPr>
        <w:t xml:space="preserve"> </w:t>
      </w:r>
      <w:proofErr w:type="spellStart"/>
      <w:r w:rsidRPr="00DF214C">
        <w:rPr>
          <w:rFonts w:ascii="Times New Roman" w:hAnsi="Times New Roman" w:cs="Times New Roman"/>
          <w:i w:val="0"/>
          <w:sz w:val="24"/>
          <w:szCs w:val="24"/>
        </w:rPr>
        <w:t>öğrenciler</w:t>
      </w:r>
      <w:proofErr w:type="spellEnd"/>
      <w:r w:rsidRPr="00DF214C">
        <w:rPr>
          <w:rFonts w:ascii="Times New Roman" w:hAnsi="Times New Roman" w:cs="Times New Roman"/>
          <w:i w:val="0"/>
          <w:sz w:val="24"/>
          <w:szCs w:val="24"/>
        </w:rPr>
        <w:t xml:space="preserve"> başka bir okula taşınarak Şarkışla Özgür Gencer Kız İmam-Hatip Lisesi açılmıştır.</w:t>
      </w:r>
      <w:proofErr w:type="gramEnd"/>
      <w:r w:rsidRPr="00DF214C">
        <w:rPr>
          <w:rFonts w:ascii="Times New Roman" w:hAnsi="Times New Roman" w:cs="Times New Roman"/>
          <w:i w:val="0"/>
          <w:sz w:val="24"/>
          <w:szCs w:val="24"/>
        </w:rPr>
        <w:t xml:space="preserve"> </w:t>
      </w:r>
      <w:proofErr w:type="spellStart"/>
      <w:proofErr w:type="gramStart"/>
      <w:r w:rsidRPr="00DF214C">
        <w:rPr>
          <w:rFonts w:ascii="Times New Roman" w:hAnsi="Times New Roman" w:cs="Times New Roman"/>
          <w:i w:val="0"/>
          <w:sz w:val="24"/>
          <w:szCs w:val="24"/>
        </w:rPr>
        <w:t>Okulumuzda</w:t>
      </w:r>
      <w:proofErr w:type="spellEnd"/>
      <w:r w:rsidRPr="00DF214C">
        <w:rPr>
          <w:rFonts w:ascii="Times New Roman" w:hAnsi="Times New Roman" w:cs="Times New Roman"/>
          <w:i w:val="0"/>
          <w:sz w:val="24"/>
          <w:szCs w:val="24"/>
        </w:rPr>
        <w:t xml:space="preserve"> </w:t>
      </w:r>
      <w:proofErr w:type="spellStart"/>
      <w:r w:rsidRPr="00DF214C">
        <w:rPr>
          <w:rFonts w:ascii="Times New Roman" w:hAnsi="Times New Roman" w:cs="Times New Roman"/>
          <w:i w:val="0"/>
          <w:sz w:val="24"/>
          <w:szCs w:val="24"/>
        </w:rPr>
        <w:t>Eylül</w:t>
      </w:r>
      <w:proofErr w:type="spellEnd"/>
      <w:r w:rsidRPr="00DF214C">
        <w:rPr>
          <w:rFonts w:ascii="Times New Roman" w:hAnsi="Times New Roman" w:cs="Times New Roman"/>
          <w:i w:val="0"/>
          <w:sz w:val="24"/>
          <w:szCs w:val="24"/>
        </w:rPr>
        <w:t xml:space="preserve"> 2016 </w:t>
      </w:r>
      <w:proofErr w:type="spellStart"/>
      <w:r w:rsidRPr="00DF214C">
        <w:rPr>
          <w:rFonts w:ascii="Times New Roman" w:hAnsi="Times New Roman" w:cs="Times New Roman"/>
          <w:i w:val="0"/>
          <w:sz w:val="24"/>
          <w:szCs w:val="24"/>
        </w:rPr>
        <w:t>itibariyle</w:t>
      </w:r>
      <w:proofErr w:type="spellEnd"/>
      <w:r w:rsidRPr="00DF214C">
        <w:rPr>
          <w:rFonts w:ascii="Times New Roman" w:hAnsi="Times New Roman" w:cs="Times New Roman"/>
          <w:i w:val="0"/>
          <w:sz w:val="24"/>
          <w:szCs w:val="24"/>
        </w:rPr>
        <w:t xml:space="preserve"> </w:t>
      </w:r>
      <w:proofErr w:type="spellStart"/>
      <w:r w:rsidRPr="00DF214C">
        <w:rPr>
          <w:rFonts w:ascii="Times New Roman" w:hAnsi="Times New Roman" w:cs="Times New Roman"/>
          <w:i w:val="0"/>
          <w:sz w:val="24"/>
          <w:szCs w:val="24"/>
        </w:rPr>
        <w:t>yalnız</w:t>
      </w:r>
      <w:proofErr w:type="spellEnd"/>
      <w:r w:rsidRPr="00DF214C">
        <w:rPr>
          <w:rFonts w:ascii="Times New Roman" w:hAnsi="Times New Roman" w:cs="Times New Roman"/>
          <w:i w:val="0"/>
          <w:sz w:val="24"/>
          <w:szCs w:val="24"/>
        </w:rPr>
        <w:t xml:space="preserve"> </w:t>
      </w:r>
      <w:proofErr w:type="spellStart"/>
      <w:r w:rsidRPr="00DF214C">
        <w:rPr>
          <w:rFonts w:ascii="Times New Roman" w:hAnsi="Times New Roman" w:cs="Times New Roman"/>
          <w:i w:val="0"/>
          <w:sz w:val="24"/>
          <w:szCs w:val="24"/>
        </w:rPr>
        <w:t>erkek</w:t>
      </w:r>
      <w:proofErr w:type="spellEnd"/>
      <w:r w:rsidRPr="00DF214C">
        <w:rPr>
          <w:rFonts w:ascii="Times New Roman" w:hAnsi="Times New Roman" w:cs="Times New Roman"/>
          <w:i w:val="0"/>
          <w:sz w:val="24"/>
          <w:szCs w:val="24"/>
        </w:rPr>
        <w:t xml:space="preserve"> </w:t>
      </w:r>
      <w:proofErr w:type="spellStart"/>
      <w:r w:rsidRPr="00DF214C">
        <w:rPr>
          <w:rFonts w:ascii="Times New Roman" w:hAnsi="Times New Roman" w:cs="Times New Roman"/>
          <w:i w:val="0"/>
          <w:sz w:val="24"/>
          <w:szCs w:val="24"/>
        </w:rPr>
        <w:t>öğrenciler</w:t>
      </w:r>
      <w:proofErr w:type="spellEnd"/>
      <w:r w:rsidRPr="00DF214C">
        <w:rPr>
          <w:rFonts w:ascii="Times New Roman" w:hAnsi="Times New Roman" w:cs="Times New Roman"/>
          <w:i w:val="0"/>
          <w:sz w:val="24"/>
          <w:szCs w:val="24"/>
        </w:rPr>
        <w:t xml:space="preserve"> </w:t>
      </w:r>
      <w:proofErr w:type="spellStart"/>
      <w:r w:rsidRPr="00DF214C">
        <w:rPr>
          <w:rFonts w:ascii="Times New Roman" w:hAnsi="Times New Roman" w:cs="Times New Roman"/>
          <w:i w:val="0"/>
          <w:sz w:val="24"/>
          <w:szCs w:val="24"/>
        </w:rPr>
        <w:t>ve</w:t>
      </w:r>
      <w:proofErr w:type="spellEnd"/>
      <w:r w:rsidRPr="00DF214C">
        <w:rPr>
          <w:rFonts w:ascii="Times New Roman" w:hAnsi="Times New Roman" w:cs="Times New Roman"/>
          <w:i w:val="0"/>
          <w:sz w:val="24"/>
          <w:szCs w:val="24"/>
        </w:rPr>
        <w:t xml:space="preserve"> </w:t>
      </w:r>
      <w:proofErr w:type="spellStart"/>
      <w:r w:rsidRPr="00DF214C">
        <w:rPr>
          <w:rFonts w:ascii="Times New Roman" w:hAnsi="Times New Roman" w:cs="Times New Roman"/>
          <w:i w:val="0"/>
          <w:sz w:val="24"/>
          <w:szCs w:val="24"/>
        </w:rPr>
        <w:t>ortaokul</w:t>
      </w:r>
      <w:proofErr w:type="spellEnd"/>
      <w:r w:rsidRPr="00DF214C">
        <w:rPr>
          <w:rFonts w:ascii="Times New Roman" w:hAnsi="Times New Roman" w:cs="Times New Roman"/>
          <w:i w:val="0"/>
          <w:sz w:val="24"/>
          <w:szCs w:val="24"/>
        </w:rPr>
        <w:t xml:space="preserve"> </w:t>
      </w:r>
      <w:proofErr w:type="spellStart"/>
      <w:r w:rsidRPr="00DF214C">
        <w:rPr>
          <w:rFonts w:ascii="Times New Roman" w:hAnsi="Times New Roman" w:cs="Times New Roman"/>
          <w:i w:val="0"/>
          <w:sz w:val="24"/>
          <w:szCs w:val="24"/>
        </w:rPr>
        <w:t>bölümü</w:t>
      </w:r>
      <w:proofErr w:type="spellEnd"/>
      <w:r w:rsidRPr="00DF214C">
        <w:rPr>
          <w:rFonts w:ascii="Times New Roman" w:hAnsi="Times New Roman" w:cs="Times New Roman"/>
          <w:i w:val="0"/>
          <w:sz w:val="24"/>
          <w:szCs w:val="24"/>
        </w:rPr>
        <w:t xml:space="preserve"> </w:t>
      </w:r>
      <w:proofErr w:type="spellStart"/>
      <w:r w:rsidRPr="00DF214C">
        <w:rPr>
          <w:rFonts w:ascii="Times New Roman" w:hAnsi="Times New Roman" w:cs="Times New Roman"/>
          <w:i w:val="0"/>
          <w:sz w:val="24"/>
          <w:szCs w:val="24"/>
        </w:rPr>
        <w:t>eğitim-öğretim</w:t>
      </w:r>
      <w:proofErr w:type="spellEnd"/>
      <w:r w:rsidRPr="00DF214C">
        <w:rPr>
          <w:rFonts w:ascii="Times New Roman" w:hAnsi="Times New Roman" w:cs="Times New Roman"/>
          <w:i w:val="0"/>
          <w:sz w:val="24"/>
          <w:szCs w:val="24"/>
        </w:rPr>
        <w:t xml:space="preserve"> görmekte iken ikinci dönem ortaokul kısmı kendi binasına taşınmıştır.</w:t>
      </w:r>
      <w:proofErr w:type="gramEnd"/>
      <w:r w:rsidRPr="00DF214C">
        <w:rPr>
          <w:rFonts w:ascii="Times New Roman" w:hAnsi="Times New Roman" w:cs="Times New Roman"/>
          <w:i w:val="0"/>
          <w:sz w:val="24"/>
          <w:szCs w:val="24"/>
        </w:rPr>
        <w:t xml:space="preserve"> </w:t>
      </w:r>
    </w:p>
    <w:p w:rsidR="00DF214C" w:rsidRPr="00CC2278" w:rsidRDefault="00CC2278" w:rsidP="00CC2278">
      <w:pPr>
        <w:pStyle w:val="Default"/>
        <w:spacing w:after="100"/>
        <w:ind w:firstLine="708"/>
        <w:jc w:val="both"/>
        <w:rPr>
          <w:color w:val="FF0000"/>
          <w:sz w:val="42"/>
          <w:szCs w:val="42"/>
        </w:rPr>
      </w:pPr>
      <w:r>
        <w:rPr>
          <w:color w:val="auto"/>
        </w:rPr>
        <w:t>2021- 2022</w:t>
      </w:r>
      <w:r w:rsidR="00DF214C" w:rsidRPr="00DF214C">
        <w:rPr>
          <w:color w:val="auto"/>
        </w:rPr>
        <w:t xml:space="preserve"> eğitim-öğretim yılında </w:t>
      </w:r>
      <w:proofErr w:type="gramStart"/>
      <w:r w:rsidR="00DF214C" w:rsidRPr="00DF214C">
        <w:rPr>
          <w:color w:val="auto"/>
        </w:rPr>
        <w:t>21/01/2021</w:t>
      </w:r>
      <w:proofErr w:type="gramEnd"/>
      <w:r w:rsidR="00DF214C" w:rsidRPr="00DF214C">
        <w:rPr>
          <w:color w:val="auto"/>
        </w:rPr>
        <w:t xml:space="preserve"> tarihinde yeni oku</w:t>
      </w:r>
      <w:r w:rsidR="00DF214C">
        <w:rPr>
          <w:color w:val="auto"/>
        </w:rPr>
        <w:t xml:space="preserve">l kampüsümüz hizmete girmiştir. </w:t>
      </w:r>
      <w:r w:rsidRPr="00CC2278">
        <w:rPr>
          <w:color w:val="auto"/>
        </w:rPr>
        <w:t>30.05.2022 tarihli ve E-</w:t>
      </w:r>
      <w:proofErr w:type="gramStart"/>
      <w:r w:rsidRPr="00CC2278">
        <w:rPr>
          <w:color w:val="auto"/>
        </w:rPr>
        <w:t>70160723</w:t>
      </w:r>
      <w:proofErr w:type="gramEnd"/>
      <w:r>
        <w:rPr>
          <w:color w:val="auto"/>
        </w:rPr>
        <w:t xml:space="preserve">-20-50641183 sayılı Bakan Onayı ile okulumuz </w:t>
      </w:r>
      <w:r w:rsidRPr="00CC2278">
        <w:rPr>
          <w:color w:val="FF0000"/>
        </w:rPr>
        <w:t>Fen ve Sosyal Bilimler Programı uygulanmak üzere "Özel Prog</w:t>
      </w:r>
      <w:r>
        <w:rPr>
          <w:color w:val="FF0000"/>
        </w:rPr>
        <w:t xml:space="preserve">ram ve Proje Okulu"  uygulayan </w:t>
      </w:r>
      <w:r w:rsidRPr="00CC2278">
        <w:rPr>
          <w:color w:val="FF0000"/>
        </w:rPr>
        <w:t>eğitim kurumları kapsamına alınmıştır.</w:t>
      </w:r>
      <w:r>
        <w:rPr>
          <w:color w:val="FF0000"/>
        </w:rPr>
        <w:t xml:space="preserve"> </w:t>
      </w:r>
      <w:r w:rsidRPr="00CC2278">
        <w:rPr>
          <w:color w:val="FF0000"/>
        </w:rPr>
        <w:t xml:space="preserve">Bu doğrultuda 2022-2023 </w:t>
      </w:r>
      <w:r w:rsidRPr="00CC2278">
        <w:rPr>
          <w:color w:val="FF0000"/>
        </w:rPr>
        <w:t>E</w:t>
      </w:r>
      <w:bookmarkStart w:id="9" w:name="_GoBack"/>
      <w:bookmarkEnd w:id="9"/>
      <w:r w:rsidRPr="00CC2278">
        <w:rPr>
          <w:color w:val="FF0000"/>
        </w:rPr>
        <w:t>ğitim-Öğretim yılında</w:t>
      </w:r>
      <w:r w:rsidRPr="00CC2278">
        <w:rPr>
          <w:color w:val="FF0000"/>
        </w:rPr>
        <w:t>n itibaren 30 öğrenci (1 Sınıf) okulumuza sınav ile yerleşecektir.</w:t>
      </w:r>
    </w:p>
    <w:p w:rsidR="00647ADE" w:rsidRPr="00DF214C" w:rsidRDefault="00647ADE" w:rsidP="00CC2278">
      <w:pPr>
        <w:pStyle w:val="Default"/>
        <w:spacing w:after="100"/>
        <w:ind w:firstLine="708"/>
        <w:jc w:val="both"/>
        <w:rPr>
          <w:color w:val="auto"/>
          <w:sz w:val="42"/>
          <w:szCs w:val="42"/>
        </w:rPr>
      </w:pPr>
      <w:r w:rsidRPr="00DF214C">
        <w:t>Kuruluşundan bugüne kadar Milli Eğitim Bakanlığı’nın bir ortaöğretim kurumu olarak faaliyetini sürdüren İmam</w:t>
      </w:r>
      <w:r w:rsidRPr="00647ADE">
        <w:t xml:space="preserve"> Hatip Lisemizden memleketimize, milletimize, kendisine ve ailesine faydalı birçok gencimiz mezun olmuş, ülkemizin muasır medeniyetler seviyesine çıkmasında her kademede hizmette bulunmuşlar ve bulunmaktadırlar.</w:t>
      </w:r>
    </w:p>
    <w:sectPr w:rsidR="00647ADE" w:rsidRPr="00DF214C" w:rsidSect="00647AD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70CEF"/>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6CE447A3"/>
    <w:multiLevelType w:val="multilevel"/>
    <w:tmpl w:val="74148A5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8"/>
        <w:szCs w:val="2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DE"/>
    <w:rsid w:val="00647ADE"/>
    <w:rsid w:val="00CC2278"/>
    <w:rsid w:val="00CF224E"/>
    <w:rsid w:val="00DF21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E"/>
    <w:pPr>
      <w:spacing w:line="288" w:lineRule="auto"/>
    </w:pPr>
    <w:rPr>
      <w:rFonts w:eastAsiaTheme="minorEastAsia"/>
      <w:i/>
      <w:iCs/>
      <w:sz w:val="20"/>
      <w:szCs w:val="20"/>
      <w:lang w:val="en-US" w:bidi="en-US"/>
    </w:rPr>
  </w:style>
  <w:style w:type="paragraph" w:styleId="Balk1">
    <w:name w:val="heading 1"/>
    <w:basedOn w:val="Normal"/>
    <w:next w:val="Normal"/>
    <w:link w:val="Balk1Char"/>
    <w:uiPriority w:val="9"/>
    <w:qFormat/>
    <w:rsid w:val="00647AD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Balk2">
    <w:name w:val="heading 2"/>
    <w:basedOn w:val="Normal"/>
    <w:next w:val="Normal"/>
    <w:link w:val="Balk2Char"/>
    <w:uiPriority w:val="9"/>
    <w:unhideWhenUsed/>
    <w:qFormat/>
    <w:rsid w:val="00647AD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contextualSpacing/>
      <w:outlineLvl w:val="1"/>
    </w:pPr>
    <w:rPr>
      <w:rFonts w:asciiTheme="majorHAnsi" w:eastAsiaTheme="majorEastAsia" w:hAnsiTheme="majorHAnsi" w:cstheme="majorBidi"/>
      <w:b/>
      <w:bCs/>
      <w:color w:val="943634" w:themeColor="accent2" w:themeShade="BF"/>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7ADE"/>
    <w:rPr>
      <w:rFonts w:asciiTheme="majorHAnsi" w:eastAsiaTheme="majorEastAsia" w:hAnsiTheme="majorHAnsi" w:cstheme="majorBidi"/>
      <w:b/>
      <w:bCs/>
      <w:i/>
      <w:iCs/>
      <w:color w:val="622423" w:themeColor="accent2" w:themeShade="7F"/>
      <w:shd w:val="clear" w:color="auto" w:fill="F2DBDB" w:themeFill="accent2" w:themeFillTint="33"/>
      <w:lang w:val="en-US" w:bidi="en-US"/>
    </w:rPr>
  </w:style>
  <w:style w:type="character" w:customStyle="1" w:styleId="Balk2Char">
    <w:name w:val="Başlık 2 Char"/>
    <w:basedOn w:val="VarsaylanParagrafYazTipi"/>
    <w:link w:val="Balk2"/>
    <w:uiPriority w:val="9"/>
    <w:rsid w:val="00647ADE"/>
    <w:rPr>
      <w:rFonts w:asciiTheme="majorHAnsi" w:eastAsiaTheme="majorEastAsia" w:hAnsiTheme="majorHAnsi" w:cstheme="majorBidi"/>
      <w:b/>
      <w:bCs/>
      <w:i/>
      <w:iCs/>
      <w:color w:val="943634" w:themeColor="accent2" w:themeShade="BF"/>
      <w:lang w:val="en-US" w:bidi="en-US"/>
    </w:rPr>
  </w:style>
  <w:style w:type="paragraph" w:customStyle="1" w:styleId="Default">
    <w:name w:val="Default"/>
    <w:rsid w:val="00DF214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E"/>
    <w:pPr>
      <w:spacing w:line="288" w:lineRule="auto"/>
    </w:pPr>
    <w:rPr>
      <w:rFonts w:eastAsiaTheme="minorEastAsia"/>
      <w:i/>
      <w:iCs/>
      <w:sz w:val="20"/>
      <w:szCs w:val="20"/>
      <w:lang w:val="en-US" w:bidi="en-US"/>
    </w:rPr>
  </w:style>
  <w:style w:type="paragraph" w:styleId="Balk1">
    <w:name w:val="heading 1"/>
    <w:basedOn w:val="Normal"/>
    <w:next w:val="Normal"/>
    <w:link w:val="Balk1Char"/>
    <w:uiPriority w:val="9"/>
    <w:qFormat/>
    <w:rsid w:val="00647AD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Balk2">
    <w:name w:val="heading 2"/>
    <w:basedOn w:val="Normal"/>
    <w:next w:val="Normal"/>
    <w:link w:val="Balk2Char"/>
    <w:uiPriority w:val="9"/>
    <w:unhideWhenUsed/>
    <w:qFormat/>
    <w:rsid w:val="00647AD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contextualSpacing/>
      <w:outlineLvl w:val="1"/>
    </w:pPr>
    <w:rPr>
      <w:rFonts w:asciiTheme="majorHAnsi" w:eastAsiaTheme="majorEastAsia" w:hAnsiTheme="majorHAnsi" w:cstheme="majorBidi"/>
      <w:b/>
      <w:bCs/>
      <w:color w:val="943634" w:themeColor="accent2" w:themeShade="BF"/>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7ADE"/>
    <w:rPr>
      <w:rFonts w:asciiTheme="majorHAnsi" w:eastAsiaTheme="majorEastAsia" w:hAnsiTheme="majorHAnsi" w:cstheme="majorBidi"/>
      <w:b/>
      <w:bCs/>
      <w:i/>
      <w:iCs/>
      <w:color w:val="622423" w:themeColor="accent2" w:themeShade="7F"/>
      <w:shd w:val="clear" w:color="auto" w:fill="F2DBDB" w:themeFill="accent2" w:themeFillTint="33"/>
      <w:lang w:val="en-US" w:bidi="en-US"/>
    </w:rPr>
  </w:style>
  <w:style w:type="character" w:customStyle="1" w:styleId="Balk2Char">
    <w:name w:val="Başlık 2 Char"/>
    <w:basedOn w:val="VarsaylanParagrafYazTipi"/>
    <w:link w:val="Balk2"/>
    <w:uiPriority w:val="9"/>
    <w:rsid w:val="00647ADE"/>
    <w:rPr>
      <w:rFonts w:asciiTheme="majorHAnsi" w:eastAsiaTheme="majorEastAsia" w:hAnsiTheme="majorHAnsi" w:cstheme="majorBidi"/>
      <w:b/>
      <w:bCs/>
      <w:i/>
      <w:iCs/>
      <w:color w:val="943634" w:themeColor="accent2" w:themeShade="BF"/>
      <w:lang w:val="en-US" w:bidi="en-US"/>
    </w:rPr>
  </w:style>
  <w:style w:type="paragraph" w:customStyle="1" w:styleId="Default">
    <w:name w:val="Default"/>
    <w:rsid w:val="00DF21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559</Words>
  <Characters>3192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2021-06-29T11:51:00Z</dcterms:created>
  <dcterms:modified xsi:type="dcterms:W3CDTF">2022-06-12T17:58:00Z</dcterms:modified>
</cp:coreProperties>
</file>